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1.5 影视编辑技巧与典型实例</w:t>
      </w:r>
    </w:p>
    <w:p>
      <w:r>
        <w:rPr>
          <w:rFonts w:ascii="宋体" w:hAnsi="宋体" w:eastAsia="宋体"/>
          <w:sz w:val="24"/>
        </w:rPr>
        <w:t>王景工作室，曾金，尹小港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1.5 影视编辑技巧与典型实例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王景工作室，曾金，尹小港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本书出售、求购地址：https://www.jiaokey.com/book/detail/90118651.html</w:t>
      </w:r>
    </w:p>
    <w:p>
      <w:r>
        <w:t>更多相关图书推荐：https://www.jiaokey.com</w:t>
      </w:r>
    </w:p>
    <w:p>
      <w:r>
        <w:t>王景工作室，曾金，尹小港 其他作品：https://www.jiaokey.com/tag/王景工作室，曾金，尹小港.html</w:t>
      </w:r>
    </w:p>
    <w:p>
      <w:r>
        <w:t>人民邮电出版社 出版图书：https://www.jiaokey.com/tag/人民邮电出版社.html</w:t>
      </w:r>
    </w:p>
    <w:p>
      <w:r>
        <w:t>关键词搜索：https://www.jiaokey.com/tag/Premiere Pro 1.5 影视编辑技巧与典型实例.html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