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商品流通企业会计（下册·习题集）</w:t>
      </w:r>
    </w:p>
    <w:p>
      <w:r>
        <w:rPr>
          <w:rFonts w:ascii="宋体" w:hAnsi="宋体" w:eastAsia="宋体"/>
          <w:sz w:val="24"/>
        </w:rPr>
        <w:t>胡冬鸣 张丽霞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商品流通企业会计（下册·习题集）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 张丽霞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本书出售、求购地址：https://www.jiaokey.com/book/detail/90117252.html</w:t>
      </w:r>
    </w:p>
    <w:p>
      <w:r>
        <w:t>更多相关图书推荐：https://www.jiaokey.com</w:t>
      </w:r>
    </w:p>
    <w:p>
      <w:r>
        <w:t>胡冬鸣 张丽霞 其他作品：https://www.jiaokey.com/tag/胡冬鸣 张丽霞.html</w:t>
      </w:r>
    </w:p>
    <w:p>
      <w:r>
        <w:t>南海出版公司 出版图书：https://www.jiaokey.com/tag/南海出版公司.html</w:t>
      </w:r>
    </w:p>
    <w:p>
      <w:r>
        <w:t>关键词搜索：https://www.jiaokey.com/tag/商品流通企业会计（下册·习题集）.html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