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学院派范画：中央美术学院附属中等美术学校优秀校藏习作·素描静物</w:t>
      </w:r>
    </w:p>
    <w:p>
      <w:r>
        <w:rPr>
          <w:rFonts w:ascii="宋体" w:hAnsi="宋体" w:eastAsia="宋体"/>
          <w:sz w:val="24"/>
        </w:rPr>
        <w:t>翟欣健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学院派范画：中央美术学院附属中等美术学校优秀校藏习作·素描静物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本书出售、求购地址：https://www.jiaokey.com/book/detail/90116949.html</w:t>
      </w:r>
    </w:p>
    <w:p>
      <w:r>
        <w:t>更多相关图书推荐：https://www.jiaokey.com</w:t>
      </w:r>
    </w:p>
    <w:p>
      <w:r>
        <w:t>翟欣健 其他作品：https://www.jiaokey.com/tag/翟欣健.html</w:t>
      </w:r>
    </w:p>
    <w:p>
      <w:r>
        <w:t>江西美术出版社 出版图书：https://www.jiaokey.com/tag/江西美术出版社.html</w:t>
      </w:r>
    </w:p>
    <w:p>
      <w:r>
        <w:t>关键词搜索：https://www.jiaokey.com/tag/学院派范画：中央美术学院附属中等美术学校优秀校藏习作·素描静物.html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