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新时期高等职业教育人才培养模式探索与实践</w:t>
      </w:r>
    </w:p>
    <w:p>
      <w:r>
        <w:rPr>
          <w:rFonts w:ascii="宋体" w:hAnsi="宋体" w:eastAsia="宋体"/>
          <w:sz w:val="24"/>
        </w:rPr>
        <w:t>吕光军 陈玉华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新时期高等职业教育人才培养模式探索与实践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吕光军 陈玉华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本书出售、求购地址：https://www.jiaokey.com/book/detail/90115532.html</w:t>
      </w:r>
    </w:p>
    <w:p>
      <w:r>
        <w:t>更多相关图书推荐：https://www.jiaokey.com</w:t>
      </w:r>
    </w:p>
    <w:p>
      <w:r>
        <w:t>吕光军 陈玉华 其他作品：https://www.jiaokey.com/tag/吕光军 陈玉华.html</w:t>
      </w:r>
    </w:p>
    <w:p>
      <w:r>
        <w:t>四川大学出版社 出版图书：https://www.jiaokey.com/tag/四川大学出版社.html</w:t>
      </w:r>
    </w:p>
    <w:p>
      <w:r>
        <w:t>关键词搜索：https://www.jiaokey.com/tag/新时期高等职业教育人才培养模式探索与实践.html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