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四川社会主义新农村建设战略研究</w:t>
      </w:r>
    </w:p>
    <w:p>
      <w:r>
        <w:rPr>
          <w:rFonts w:ascii="宋体" w:hAnsi="宋体" w:eastAsia="宋体"/>
          <w:sz w:val="24"/>
        </w:rPr>
        <w:t>殷建中 贾松青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四川社会主义新农村建设战略研究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殷建中 贾松青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本书出售、求购地址：https://www.jiaokey.com/book/detail/90115505.html</w:t>
      </w:r>
    </w:p>
    <w:p>
      <w:r>
        <w:t>更多相关图书推荐：https://www.jiaokey.com</w:t>
      </w:r>
    </w:p>
    <w:p>
      <w:r>
        <w:t>殷建中 贾松青 其他作品：https://www.jiaokey.com/tag/殷建中 贾松青.html</w:t>
      </w:r>
    </w:p>
    <w:p>
      <w:r>
        <w:t>四川大学出版社 出版图书：https://www.jiaokey.com/tag/四川大学出版社.html</w:t>
      </w:r>
    </w:p>
    <w:p>
      <w:r>
        <w:t>关键词搜索：https://www.jiaokey.com/tag/四川社会主义新农村建设战略研究.html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