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媒介产权制度：英美广播电视产权制度变迁及其对我国的启示</w:t>
      </w:r>
    </w:p>
    <w:p>
      <w:r>
        <w:rPr>
          <w:rFonts w:ascii="宋体" w:hAnsi="宋体" w:eastAsia="宋体"/>
          <w:sz w:val="24"/>
        </w:rPr>
        <w:t>鞠宏磊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媒介产权制度：英美广播电视产权制度变迁及其对我国的启示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鞠宏磊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本书出售、求购地址：https://www.jiaokey.com/book/detail/90115477.html</w:t>
      </w:r>
    </w:p>
    <w:p>
      <w:r>
        <w:t>更多相关图书推荐：https://www.jiaokey.com</w:t>
      </w:r>
    </w:p>
    <w:p>
      <w:r>
        <w:t>鞠宏磊 其他作品：https://www.jiaokey.com/tag/鞠宏磊.html</w:t>
      </w:r>
    </w:p>
    <w:p>
      <w:r>
        <w:t>四川大学出版社 出版图书：https://www.jiaokey.com/tag/四川大学出版社.html</w:t>
      </w:r>
    </w:p>
    <w:p>
      <w:r>
        <w:t>关键词搜索：https://www.jiaokey.com/tag/媒介产权制度：英美广播电视产权制度变迁及其对我国的启示.html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