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劳动关系与劳动法</w:t>
      </w:r>
    </w:p>
    <w:p>
      <w:r>
        <w:rPr>
          <w:rFonts w:ascii="宋体" w:hAnsi="宋体" w:eastAsia="宋体"/>
          <w:sz w:val="24"/>
        </w:rPr>
        <w:t>夏志强 杨红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劳动关系与劳动法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 杨红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本书出售、求购地址：https://www.jiaokey.com/book/detail/90115473.html</w:t>
      </w:r>
    </w:p>
    <w:p>
      <w:r>
        <w:t>更多相关图书推荐：https://www.jiaokey.com</w:t>
      </w:r>
    </w:p>
    <w:p>
      <w:r>
        <w:t>夏志强 杨红 其他作品：https://www.jiaokey.com/tag/夏志强 杨红.html</w:t>
      </w:r>
    </w:p>
    <w:p>
      <w:r>
        <w:t>四川大学出版社 出版图书：https://www.jiaokey.com/tag/四川大学出版社.html</w:t>
      </w:r>
    </w:p>
    <w:p>
      <w:r>
        <w:t>关键词搜索：https://www.jiaokey.com/tag/劳动关系与劳动法.html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