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嵌入式实时操作系统及其应用开发</w:t>
      </w:r>
    </w:p>
    <w:p>
      <w:r>
        <w:rPr>
          <w:rFonts w:ascii="宋体" w:hAnsi="宋体" w:eastAsia="宋体"/>
          <w:sz w:val="24"/>
        </w:rPr>
        <w:t>朱珍民 隋雪青 段斌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嵌入式实时操作系统及其应用开发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朱珍民 隋雪青 段斌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本书出售、求购地址：https://www.jiaokey.com/book/detail/90114774.html</w:t>
      </w:r>
    </w:p>
    <w:p>
      <w:r>
        <w:t>更多相关图书推荐：https://www.jiaokey.com</w:t>
      </w:r>
    </w:p>
    <w:p>
      <w:r>
        <w:t>朱珍民 隋雪青 段斌 其他作品：https://www.jiaokey.com/tag/朱珍民 隋雪青 段斌.html</w:t>
      </w:r>
    </w:p>
    <w:p>
      <w:r>
        <w:t>北京邮电大学出版社 出版图书：https://www.jiaokey.com/tag/北京邮电大学出版社.html</w:t>
      </w:r>
    </w:p>
    <w:p>
      <w:r>
        <w:t>关键词搜索：https://www.jiaokey.com/tag/嵌入式实时操作系统及其应用开发.html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