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大学生就业创业导论</w:t>
      </w:r>
    </w:p>
    <w:p>
      <w:r>
        <w:rPr>
          <w:rFonts w:ascii="宋体" w:hAnsi="宋体" w:eastAsia="宋体"/>
          <w:sz w:val="24"/>
        </w:rPr>
        <w:t>河南省教育厅学生处，河南省大中专学校学生信息咨询与就业指导服务中心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大学生就业创业导论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河南省教育厅学生处，河南省大中专学校学生信息咨询与就业指导服务中心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本书出售、求购地址：https://www.jiaokey.com/book/detail/90113728.html</w:t>
      </w:r>
    </w:p>
    <w:p>
      <w:r>
        <w:t>更多相关图书推荐：https://www.jiaokey.com</w:t>
      </w:r>
    </w:p>
    <w:p>
      <w:r>
        <w:t>河南省教育厅学生处，河南省大中专学校学生信息咨询与就业指导服务中心 其他作品：https://www.jiaokey.com/tag/河南省教育厅学生处，河南省大中专学校学生信息咨询与就业指导服务中心.html</w:t>
      </w:r>
    </w:p>
    <w:p>
      <w:r>
        <w:t>中原农民出版社 出版图书：https://www.jiaokey.com/tag/中原农民出版社.html</w:t>
      </w:r>
    </w:p>
    <w:p>
      <w:r>
        <w:t>关键词搜索：https://www.jiaokey.com/tag/大学生就业创业导论.html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