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全球化与党的建设</w:t>
      </w:r>
    </w:p>
    <w:p>
      <w:r>
        <w:rPr>
          <w:rFonts w:ascii="宋体" w:hAnsi="宋体" w:eastAsia="宋体"/>
          <w:sz w:val="24"/>
        </w:rPr>
        <w:t>殷书良，宋福范，刘大秀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殷书良，宋福范，刘大秀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本书出售、求购地址：https://www.jiaokey.com/book/detail/90088179.html</w:t>
      </w:r>
    </w:p>
    <w:p>
      <w:r>
        <w:t>更多相关图书推荐：https://www.jiaokey.com</w:t>
      </w:r>
    </w:p>
    <w:p>
      <w:r>
        <w:t>殷书良，宋福范，刘大秀 其他作品：https://www.jiaokey.com/tag/殷书良，宋福范，刘大秀.html</w:t>
      </w:r>
    </w:p>
    <w:p>
      <w:r>
        <w:t>人民日报出版社 出版图书：https://www.jiaokey.com/tag/人民日报出版社.html</w:t>
      </w:r>
    </w:p>
    <w:p>
      <w:r>
        <w:t>关键词搜索：https://www.jiaokey.com/tag/全球化与党的建设.html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