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与时俱进  永葆活力  “三个代表”与中国共产党的建设</w:t>
      </w:r>
    </w:p>
    <w:p>
      <w:r>
        <w:rPr>
          <w:rFonts w:ascii="宋体" w:hAnsi="宋体" w:eastAsia="宋体"/>
          <w:sz w:val="24"/>
        </w:rPr>
        <w:t>赵子平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与时俱进  永葆活力  “三个代表”与中国共产党的建设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中组部党建研究所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本书出售、求购地址：https://www.jiaokey.com/book/detail/90088170.html</w:t>
      </w:r>
    </w:p>
    <w:p>
      <w:r>
        <w:t>更多相关图书推荐：https://www.jiaokey.com</w:t>
      </w:r>
    </w:p>
    <w:p>
      <w:r>
        <w:t>赵子平 其他作品：https://www.jiaokey.com/tag/赵子平.html</w:t>
      </w:r>
    </w:p>
    <w:p>
      <w:r>
        <w:t>中组部党建研究所 出版图书：https://www.jiaokey.com/tag/中组部党建研究所.html</w:t>
      </w:r>
    </w:p>
    <w:p>
      <w:r>
        <w:t>关键词搜索：https://www.jiaokey.com/tag/与时俱进  永葆活力  “三个代表”与中国共产党的建设.html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