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次协调逻辑与人工智能</w:t>
      </w:r>
    </w:p>
    <w:p>
      <w:r>
        <w:rPr>
          <w:rFonts w:ascii="宋体" w:hAnsi="宋体" w:eastAsia="宋体"/>
          <w:sz w:val="24"/>
        </w:rPr>
        <w:t>桂起权 陈自立 朱福喜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次协调逻辑与人工智能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桂起权 陈自立 朱福喜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本书出售、求购地址：https://www.jiaokey.com/book/detail/90086012.html</w:t>
      </w:r>
    </w:p>
    <w:p>
      <w:r>
        <w:t>更多相关图书推荐：https://www.jiaokey.com</w:t>
      </w:r>
    </w:p>
    <w:p>
      <w:r>
        <w:t>桂起权 陈自立 朱福喜 其他作品：https://www.jiaokey.com/tag/桂起权 陈自立 朱福喜.html</w:t>
      </w:r>
    </w:p>
    <w:p>
      <w:r>
        <w:t>武汉大学出版社 出版图书：https://www.jiaokey.com/tag/武汉大学出版社.html</w:t>
      </w:r>
    </w:p>
    <w:p>
      <w:r>
        <w:t>关键词搜索：https://www.jiaokey.com/tag/次协调逻辑与人工智能.html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