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青少年成才宝典（11）——东方莎士比亚：关汉卿</w:t>
      </w:r>
    </w:p>
    <w:p>
      <w:r>
        <w:rPr>
          <w:rFonts w:ascii="宋体" w:hAnsi="宋体" w:eastAsia="宋体"/>
          <w:sz w:val="24"/>
        </w:rPr>
        <w:t>丁华民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青少年成才宝典（11）——东方莎士比亚：关汉卿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本书出售、求购地址：https://www.jiaokey.com/book/detail/90080905.html</w:t>
      </w:r>
    </w:p>
    <w:p>
      <w:r>
        <w:t>更多相关图书推荐：https://www.jiaokey.com</w:t>
      </w:r>
    </w:p>
    <w:p>
      <w:r>
        <w:t>丁华民 其他作品：https://www.jiaokey.com/tag/丁华民.html</w:t>
      </w:r>
    </w:p>
    <w:p>
      <w:r>
        <w:t>吉林文史出版社 出版图书：https://www.jiaokey.com/tag/吉林文史出版社.html</w:t>
      </w:r>
    </w:p>
    <w:p>
      <w:r>
        <w:t>关键词搜索：https://www.jiaokey.com/tag/青少年成才宝典（11）——东方莎士比亚：关汉卿.html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