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当代中国社会主义改革的挑战与对策研究风险·机制·对策</w:t>
      </w:r>
    </w:p>
    <w:p>
      <w:r>
        <w:rPr>
          <w:rFonts w:ascii="宋体" w:hAnsi="宋体" w:eastAsia="宋体"/>
          <w:sz w:val="24"/>
        </w:rPr>
        <w:t>刘先春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当代中国社会主义改革的挑战与对策研究风险·机制·对策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本书出售、求购地址：https://www.jiaokey.com/book/detail/90079986.html</w:t>
      </w:r>
    </w:p>
    <w:p>
      <w:r>
        <w:t>更多相关图书推荐：https://www.jiaokey.com</w:t>
      </w:r>
    </w:p>
    <w:p>
      <w:r>
        <w:t>刘先春 其他作品：https://www.jiaokey.com/tag/刘先春.html</w:t>
      </w:r>
    </w:p>
    <w:p>
      <w:r>
        <w:t>兰州大学出版社 出版图书：https://www.jiaokey.com/tag/兰州大学出版社.html</w:t>
      </w:r>
    </w:p>
    <w:p>
      <w:r>
        <w:t>关键词搜索：https://www.jiaokey.com/tag/当代中国社会主义改革的挑战与对策研究风险·机制·对策.html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