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基于编码特征的样例心理学习研究</w:t>
      </w:r>
    </w:p>
    <w:p>
      <w:r>
        <w:rPr>
          <w:rFonts w:ascii="宋体" w:hAnsi="宋体" w:eastAsia="宋体"/>
          <w:sz w:val="24"/>
        </w:rPr>
        <w:t>刑强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基于编码特征的样例心理学习研究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刑强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本书出售、求购地址：https://www.jiaokey.com/book/detail/90079895.html</w:t>
      </w:r>
    </w:p>
    <w:p>
      <w:r>
        <w:t>更多相关图书推荐：https://www.jiaokey.com</w:t>
      </w:r>
    </w:p>
    <w:p>
      <w:r>
        <w:t>刑强 其他作品：https://www.jiaokey.com/tag/刑强.html</w:t>
      </w:r>
    </w:p>
    <w:p>
      <w:r>
        <w:t>兰州：甘肃教育出版社 出版图书：https://www.jiaokey.com/tag/兰州：甘肃教育出版社.html</w:t>
      </w:r>
    </w:p>
    <w:p>
      <w:r>
        <w:t>关键词搜索：https://www.jiaokey.com/tag/基于编码特征的样例心理学习研究.html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