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非洲通史现代卷</w:t>
      </w:r>
    </w:p>
    <w:p>
      <w:r>
        <w:rPr>
          <w:rFonts w:ascii="宋体" w:hAnsi="宋体" w:eastAsia="宋体"/>
          <w:sz w:val="24"/>
        </w:rPr>
        <w:t>联合国教科文组编写《非洲通史》国际科学委员会主编；莫赫塔尔（G.Mokh）编辑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联合国教科文组编写《非洲通史》国际科学委员会主编；莫赫塔尔（G.Mokh）编辑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本书出售、求购地址：https://www.jiaokey.com/book/detail/90077512.html</w:t>
      </w:r>
    </w:p>
    <w:p>
      <w:r>
        <w:t>更多相关图书推荐：https://www.jiaokey.com</w:t>
      </w:r>
    </w:p>
    <w:p>
      <w:r>
        <w:t>联合国教科文组编写《非洲通史》国际科学委员会主编；莫赫塔尔（G.Mokh）编辑 其他作品：https://www.jiaokey.com/tag/联合国教科文组编写《非洲通史》国际科学委员会主编；莫赫塔尔（G.Mokh）编辑.html</w:t>
      </w:r>
    </w:p>
    <w:p>
      <w:r>
        <w:t>关键词搜索：https://www.jiaokey.com/tag/非洲通史现代卷.html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