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现代社会冲突—自由政治随感</w:t>
      </w:r>
    </w:p>
    <w:p>
      <w:r>
        <w:rPr>
          <w:rFonts w:ascii="宋体" w:hAnsi="宋体" w:eastAsia="宋体"/>
          <w:sz w:val="24"/>
        </w:rPr>
        <w:t>拉尔夫.达仁道夫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现代社会冲突—自由政治随感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拉尔夫.达仁道夫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本书出售、求购地址：https://www.jiaokey.com/book/detail/90064612.html</w:t>
      </w:r>
    </w:p>
    <w:p>
      <w:r>
        <w:t>更多相关图书推荐：https://www.jiaokey.com</w:t>
      </w:r>
    </w:p>
    <w:p>
      <w:r>
        <w:t>拉尔夫.达仁道夫 其他作品：https://www.jiaokey.com/tag/拉尔夫.达仁道夫.html</w:t>
      </w:r>
    </w:p>
    <w:p>
      <w:r>
        <w:t>延边教育出版社 出版图书：https://www.jiaokey.com/tag/延边教育出版社.html</w:t>
      </w:r>
    </w:p>
    <w:p>
      <w:r>
        <w:t>关键词搜索：https://www.jiaokey.com/tag/现代社会冲突—自由政治随感.html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