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认识经济论</w:t>
      </w:r>
    </w:p>
    <w:p>
      <w:r>
        <w:rPr>
          <w:rFonts w:ascii="宋体" w:hAnsi="宋体" w:eastAsia="宋体"/>
          <w:sz w:val="24"/>
        </w:rPr>
        <w:t>尼考拉斯·莱斯切尔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尼考拉斯·莱斯切尔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2005-01-07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本书出售、求购地址：https://www.jiaokey.com/book/detail/90064107.html</w:t>
      </w:r>
    </w:p>
    <w:p>
      <w:r>
        <w:t>更多相关图书推荐：https://www.jiaokey.com</w:t>
      </w:r>
    </w:p>
    <w:p>
      <w:r>
        <w:t>尼考拉斯·莱斯切尔 其他作品：https://www.jiaokey.com/tag/尼考拉斯·莱斯切尔.html</w:t>
      </w:r>
    </w:p>
    <w:p>
      <w:r>
        <w:t>艺术文化出版社 出版图书：https://www.jiaokey.com/tag/艺术文化出版社.html</w:t>
      </w:r>
    </w:p>
    <w:p>
      <w:r>
        <w:t>关键词搜索：https://www.jiaokey.com/tag/认识经济论.html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