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选择性别堕胎的刑法规制检视</w:t>
      </w:r>
    </w:p>
    <w:p>
      <w:r>
        <w:rPr>
          <w:rFonts w:ascii="宋体" w:hAnsi="宋体" w:eastAsia="宋体"/>
          <w:sz w:val="24"/>
        </w:rPr>
        <w:t>李运才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选择性别堕胎的刑法规制检视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本书出售、求购地址：https://www.jiaokey.com/book/detail/81236048.html</w:t>
      </w:r>
    </w:p>
    <w:p>
      <w:r>
        <w:t>更多相关图书推荐：https://www.jiaokey.com</w:t>
      </w:r>
    </w:p>
    <w:p>
      <w:r>
        <w:t>李运才 其他作品：https://www.jiaokey.com/tag/李运才.html</w:t>
      </w:r>
    </w:p>
    <w:p>
      <w:r>
        <w:t>关键词搜索：https://www.jiaokey.com/tag/选择性别堕胎的刑法规制检视.html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