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民族文化保护与和谐社会构建——以贵州民族为例</w:t>
      </w:r>
    </w:p>
    <w:p>
      <w:r>
        <w:rPr>
          <w:rFonts w:ascii="宋体" w:hAnsi="宋体" w:eastAsia="宋体"/>
          <w:sz w:val="24"/>
        </w:rPr>
        <w:t>张晓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民族文化保护与和谐社会构建——以贵州民族为例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本书出售、求购地址：https://www.jiaokey.com/book/detail/81236022.html</w:t>
      </w:r>
    </w:p>
    <w:p>
      <w:r>
        <w:t>更多相关图书推荐：https://www.jiaokey.com</w:t>
      </w:r>
    </w:p>
    <w:p>
      <w:r>
        <w:t>张晓 其他作品：https://www.jiaokey.com/tag/张晓.html</w:t>
      </w:r>
    </w:p>
    <w:p>
      <w:r>
        <w:t>关键词搜索：https://www.jiaokey.com/tag/民族文化保护与和谐社会构建——以贵州民族为例.html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