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建构与认同：新中国民族工作研究——以贵州省为例（-年）</w:t>
      </w:r>
    </w:p>
    <w:p>
      <w:r>
        <w:rPr>
          <w:rFonts w:ascii="宋体" w:hAnsi="宋体" w:eastAsia="宋体"/>
          <w:sz w:val="24"/>
        </w:rPr>
        <w:t>伍小涛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建构与认同：新中国民族工作研究——以贵州省为例（-年）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本书出售、求购地址：https://www.jiaokey.com/book/detail/81236009.html</w:t>
      </w:r>
    </w:p>
    <w:p>
      <w:r>
        <w:t>更多相关图书推荐：https://www.jiaokey.com</w:t>
      </w:r>
    </w:p>
    <w:p>
      <w:r>
        <w:t>伍小涛 其他作品：https://www.jiaokey.com/tag/伍小涛.html</w:t>
      </w:r>
    </w:p>
    <w:p>
      <w:r>
        <w:t>关键词搜索：https://www.jiaokey.com/tag/建构与认同：新中国民族工作研究——以贵州省为例（-年）.html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