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从水书结构看汉字对水族文字之影响</w:t>
      </w:r>
    </w:p>
    <w:p>
      <w:r>
        <w:rPr>
          <w:rFonts w:ascii="宋体" w:hAnsi="宋体" w:eastAsia="宋体"/>
          <w:sz w:val="24"/>
        </w:rPr>
        <w:t>韦世方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从水书结构看汉字对水族文字之影响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韦世方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本书出售、求购地址：https://www.jiaokey.com/book/detail/81235969.html</w:t>
      </w:r>
    </w:p>
    <w:p>
      <w:r>
        <w:t>更多相关图书推荐：https://www.jiaokey.com</w:t>
      </w:r>
    </w:p>
    <w:p>
      <w:r>
        <w:t>韦世方 其他作品：https://www.jiaokey.com/tag/韦世方.html</w:t>
      </w:r>
    </w:p>
    <w:p>
      <w:r>
        <w:t>关键词搜索：https://www.jiaokey.com/tag/从水书结构看汉字对水族文字之影响.html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