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“十二五”我省解决“三农”问题的思路与对策研究</w:t>
      </w:r>
    </w:p>
    <w:p>
      <w:r>
        <w:rPr>
          <w:rFonts w:ascii="宋体" w:hAnsi="宋体" w:eastAsia="宋体"/>
          <w:sz w:val="24"/>
        </w:rPr>
        <w:t>贵州财经学院联合课题组编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“十二五”我省解决“三农”问题的思路与对策研究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本书出售、求购地址：https://www.jiaokey.com/book/detail/81235923.html</w:t>
      </w:r>
    </w:p>
    <w:p>
      <w:r>
        <w:t>更多相关图书推荐：https://www.jiaokey.com</w:t>
      </w:r>
    </w:p>
    <w:p>
      <w:r>
        <w:t>贵州财经学院联合课题组编 其他作品：https://www.jiaokey.com/tag/贵州财经学院联合课题组编.html</w:t>
      </w:r>
    </w:p>
    <w:p>
      <w:r>
        <w:t>关键词搜索：https://www.jiaokey.com/tag/“十二五”我省解决“三农”问题的思路与对策研究.html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