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员工心理契约的作用模式与管理对策</w:t>
      </w:r>
    </w:p>
    <w:p>
      <w:r>
        <w:rPr>
          <w:rFonts w:ascii="宋体" w:hAnsi="宋体" w:eastAsia="宋体"/>
          <w:sz w:val="24"/>
        </w:rPr>
        <w:t>陈加州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员工心理契约的作用模式与管理对策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本书出售、求购地址：https://www.jiaokey.com/book/detail/81235906.html</w:t>
      </w:r>
    </w:p>
    <w:p>
      <w:r>
        <w:t>更多相关图书推荐：https://www.jiaokey.com</w:t>
      </w:r>
    </w:p>
    <w:p>
      <w:r>
        <w:t>陈加州 其他作品：https://www.jiaokey.com/tag/陈加州.html</w:t>
      </w:r>
    </w:p>
    <w:p>
      <w:r>
        <w:t>关键词搜索：https://www.jiaokey.com/tag/员工心理契约的作用模式与管理对策.html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