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经济欠发达地区农村计生养老保障制度建设的有益探索——“余庆模式”分析</w:t>
      </w:r>
    </w:p>
    <w:p>
      <w:r>
        <w:rPr>
          <w:rFonts w:ascii="宋体" w:hAnsi="宋体" w:eastAsia="宋体"/>
          <w:sz w:val="24"/>
        </w:rPr>
        <w:t>贵州省人口与可持续发展研究所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经济欠发达地区农村计生养老保障制度建设的有益探索——“余庆模式”分析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贵州省人口与可持续发展研究所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本书出售、求购地址：https://www.jiaokey.com/book/detail/81235580.html</w:t>
      </w:r>
    </w:p>
    <w:p>
      <w:r>
        <w:t>更多相关图书推荐：https://www.jiaokey.com</w:t>
      </w:r>
    </w:p>
    <w:p>
      <w:r>
        <w:t>贵州省人口与可持续发展研究所 其他作品：https://www.jiaokey.com/tag/贵州省人口与可持续发展研究所.html</w:t>
      </w:r>
    </w:p>
    <w:p>
      <w:r>
        <w:t>关键词搜索：https://www.jiaokey.com/tag/经济欠发达地区农村计生养老保障制度建设的有益探索——“余庆模式”分析.html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