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试论乌江流域经济开发的重点突破与整体推进</w:t>
      </w:r>
    </w:p>
    <w:p>
      <w:r>
        <w:rPr>
          <w:rFonts w:ascii="宋体" w:hAnsi="宋体" w:eastAsia="宋体"/>
          <w:sz w:val="24"/>
        </w:rPr>
        <w:t>田永红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试论乌江流域经济开发的重点突破与整体推进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本书出售、求购地址：https://www.jiaokey.com/book/detail/81235258.html</w:t>
      </w:r>
    </w:p>
    <w:p>
      <w:r>
        <w:t>更多相关图书推荐：https://www.jiaokey.com</w:t>
      </w:r>
    </w:p>
    <w:p>
      <w:r>
        <w:t>田永红 其他作品：https://www.jiaokey.com/tag/田永红.html</w:t>
      </w:r>
    </w:p>
    <w:p>
      <w:r>
        <w:t>关键词搜索：https://www.jiaokey.com/tag/试论乌江流域经济开发的重点突破与整体推进.html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