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红楼“骚”影——试论林黛玉与屈原之生死人性特征    </w:t>
      </w:r>
    </w:p>
    <w:p>
      <w:r>
        <w:rPr>
          <w:rFonts w:ascii="宋体" w:hAnsi="宋体" w:eastAsia="宋体"/>
          <w:sz w:val="24"/>
        </w:rPr>
        <w:t>曲沐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红楼“骚”影——试论林黛玉与屈原之生死人性特征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本书出售、求购地址：https://www.jiaokey.com/book/detail/81235191.html</w:t>
      </w:r>
    </w:p>
    <w:p>
      <w:r>
        <w:t>更多相关图书推荐：https://www.jiaokey.com</w:t>
      </w:r>
    </w:p>
    <w:p>
      <w:r>
        <w:t>曲沐 其他作品：https://www.jiaokey.com/tag/曲沐.html</w:t>
      </w:r>
    </w:p>
    <w:p>
      <w:r>
        <w:t>关键词搜索：https://www.jiaokey.com/tag/红楼“骚”影——试论林黛玉与屈原之生死人性特征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