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开发民俗资源发展民俗文化旅游    </w:t>
      </w:r>
    </w:p>
    <w:p>
      <w:r>
        <w:rPr>
          <w:rFonts w:ascii="宋体" w:hAnsi="宋体" w:eastAsia="宋体"/>
          <w:sz w:val="24"/>
        </w:rPr>
        <w:t>伍强力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开发民俗资源发展民俗文化旅游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伍强力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本书出售、求购地址：https://www.jiaokey.com/book/detail/81235177.html</w:t>
      </w:r>
    </w:p>
    <w:p>
      <w:r>
        <w:t>更多相关图书推荐：https://www.jiaokey.com</w:t>
      </w:r>
    </w:p>
    <w:p>
      <w:r>
        <w:t>伍强力 其他作品：https://www.jiaokey.com/tag/伍强力.html</w:t>
      </w:r>
    </w:p>
    <w:p>
      <w:r>
        <w:t>关键词搜索：https://www.jiaokey.com/tag/开发民俗资源发展民俗文化旅游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