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用马克思主义民族观指导黔东北土家族民族识别    </w:t>
      </w:r>
    </w:p>
    <w:p>
      <w:r>
        <w:rPr>
          <w:rFonts w:ascii="宋体" w:hAnsi="宋体" w:eastAsia="宋体"/>
          <w:sz w:val="24"/>
        </w:rPr>
        <w:t>田宏鹄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用马克思主义民族观指导黔东北土家族民族识别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本书出售、求购地址：https://www.jiaokey.com/book/detail/81235175.html</w:t>
      </w:r>
    </w:p>
    <w:p>
      <w:r>
        <w:t>更多相关图书推荐：https://www.jiaokey.com</w:t>
      </w:r>
    </w:p>
    <w:p>
      <w:r>
        <w:t>田宏鹄 其他作品：https://www.jiaokey.com/tag/田宏鹄.html</w:t>
      </w:r>
    </w:p>
    <w:p>
      <w:r>
        <w:t>关键词搜索：https://www.jiaokey.com/tag/用马克思主义民族观指导黔东北土家族民族识别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