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加快不发达地区经济金融发展的思考    </w:t>
      </w:r>
    </w:p>
    <w:p>
      <w:r>
        <w:rPr>
          <w:rFonts w:ascii="宋体" w:hAnsi="宋体" w:eastAsia="宋体"/>
          <w:sz w:val="24"/>
        </w:rPr>
        <w:t>任克南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加快不发达地区经济金融发展的思考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本书出售、求购地址：https://www.jiaokey.com/book/detail/81235083.html</w:t>
      </w:r>
    </w:p>
    <w:p>
      <w:r>
        <w:t>更多相关图书推荐：https://www.jiaokey.com</w:t>
      </w:r>
    </w:p>
    <w:p>
      <w:r>
        <w:t>任克南 其他作品：https://www.jiaokey.com/tag/任克南.html</w:t>
      </w:r>
    </w:p>
    <w:p>
      <w:r>
        <w:t>关键词搜索：https://www.jiaokey.com/tag/加快不发达地区经济金融发展的思考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