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认清形势明确思路完善措施进一步搞好全省财政经济工作    </w:t>
      </w:r>
    </w:p>
    <w:p>
      <w:r>
        <w:rPr>
          <w:rFonts w:ascii="宋体" w:hAnsi="宋体" w:eastAsia="宋体"/>
          <w:sz w:val="24"/>
        </w:rPr>
        <w:t>顾庆金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认清形势明确思路完善措施进一步搞好全省财政经济工作   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顾庆金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本书出售、求购地址：https://www.jiaokey.com/book/detail/81235016.html</w:t>
      </w:r>
    </w:p>
    <w:p>
      <w:r>
        <w:t>更多相关图书推荐：https://www.jiaokey.com</w:t>
      </w:r>
    </w:p>
    <w:p>
      <w:r>
        <w:t>顾庆金 其他作品：https://www.jiaokey.com/tag/顾庆金.html</w:t>
      </w:r>
    </w:p>
    <w:p>
      <w:r>
        <w:t>关键词搜索：https://www.jiaokey.com/tag/认清形势明确思路完善措施进一步搞好全省财政经济工作   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