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大力开展农村职业教育促进农村社会经济发展</w:t>
      </w:r>
    </w:p>
    <w:p>
      <w:r>
        <w:rPr>
          <w:rFonts w:ascii="宋体" w:hAnsi="宋体" w:eastAsia="宋体"/>
          <w:sz w:val="24"/>
        </w:rPr>
        <w:t>李兴国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大力开展农村职业教育促进农村社会经济发展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本书出售、求购地址：https://www.jiaokey.com/book/detail/81234950.html</w:t>
      </w:r>
    </w:p>
    <w:p>
      <w:r>
        <w:t>更多相关图书推荐：https://www.jiaokey.com</w:t>
      </w:r>
    </w:p>
    <w:p>
      <w:r>
        <w:t>李兴国 其他作品：https://www.jiaokey.com/tag/李兴国.html</w:t>
      </w:r>
    </w:p>
    <w:p>
      <w:r>
        <w:t>关键词搜索：https://www.jiaokey.com/tag/大力开展农村职业教育促进农村社会经济发展.html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