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治理整顿 深化改革——就缓和我省交通运输紧张局面的几点建议</w:t>
      </w:r>
    </w:p>
    <w:p>
      <w:r>
        <w:rPr>
          <w:rFonts w:ascii="宋体" w:hAnsi="宋体" w:eastAsia="宋体"/>
          <w:sz w:val="24"/>
        </w:rPr>
        <w:t>文维寿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治理整顿 深化改革——就缓和我省交通运输紧张局面的几点建议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文维寿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本书出售、求购地址：https://www.jiaokey.com/book/detail/81234884.html</w:t>
      </w:r>
    </w:p>
    <w:p>
      <w:r>
        <w:t>更多相关图书推荐：https://www.jiaokey.com</w:t>
      </w:r>
    </w:p>
    <w:p>
      <w:r>
        <w:t>文维寿 其他作品：https://www.jiaokey.com/tag/文维寿.html</w:t>
      </w:r>
    </w:p>
    <w:p>
      <w:r>
        <w:t>关键词搜索：https://www.jiaokey.com/tag/治理整顿 深化改革——就缓和我省交通运输紧张局面的几点建议.html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