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贵阳市社会力量办学现状及政策思考</w:t>
      </w:r>
    </w:p>
    <w:p>
      <w:r>
        <w:rPr>
          <w:rFonts w:ascii="宋体" w:hAnsi="宋体" w:eastAsia="宋体"/>
          <w:sz w:val="24"/>
        </w:rPr>
        <w:t>成华强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贵阳市社会力量办学现状及政策思考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本书出售、求购地址：https://www.jiaokey.com/book/detail/81234828.html</w:t>
      </w:r>
    </w:p>
    <w:p>
      <w:r>
        <w:t>更多相关图书推荐：https://www.jiaokey.com</w:t>
      </w:r>
    </w:p>
    <w:p>
      <w:r>
        <w:t>成华强 其他作品：https://www.jiaokey.com/tag/成华强.html</w:t>
      </w:r>
    </w:p>
    <w:p>
      <w:r>
        <w:t>关键词搜索：https://www.jiaokey.com/tag/贵阳市社会力量办学现状及政策思考.html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