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  下</w:t>
      </w:r>
    </w:p>
    <w:p>
      <w:r>
        <w:rPr>
          <w:rFonts w:ascii="宋体" w:hAnsi="宋体" w:eastAsia="宋体"/>
          <w:sz w:val="24"/>
        </w:rPr>
        <w:t>И.Ф.加尔库莎著；梁式弘，王宝云译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И.Ф.加尔库莎著；梁式弘，王宝云译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本书出售、求购地址：https://www.jiaokey.com/book/detail/80410841.html</w:t>
      </w:r>
    </w:p>
    <w:p>
      <w:r>
        <w:t>更多相关图书推荐：https://www.jiaokey.com</w:t>
      </w:r>
    </w:p>
    <w:p>
      <w:r>
        <w:t>И.Ф.加尔库莎著；梁式弘，王宝云译 其他作品：https://www.jiaokey.com/tag/И.Ф.加尔库莎著；梁式弘，王宝云译.html</w:t>
      </w:r>
    </w:p>
    <w:p>
      <w:r>
        <w:t>北京：中华书局 出版图书：https://www.jiaokey.com/tag/北京：中华书局.html</w:t>
      </w:r>
    </w:p>
    <w:p>
      <w:r>
        <w:t>关键词搜索：https://www.jiaokey.com/tag/土壤学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