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实用预测方法与案例分析  下</w:t>
      </w:r>
    </w:p>
    <w:p>
      <w:r>
        <w:rPr>
          <w:rFonts w:ascii="宋体" w:hAnsi="宋体" w:eastAsia="宋体"/>
          <w:sz w:val="24"/>
        </w:rPr>
        <w:t>内蒙古党委政研室战略组编著；曹征海主编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实用预测方法与案例分析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内蒙古党委政研室战略组编著；曹征海主编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《科学管理研究》编辑部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本书出售、求购地址：https://www.jiaokey.com/book/detail/80409787.html</w:t>
      </w:r>
    </w:p>
    <w:p>
      <w:r>
        <w:t>更多相关图书推荐：https://www.jiaokey.com</w:t>
      </w:r>
    </w:p>
    <w:p>
      <w:r>
        <w:t>内蒙古党委政研室战略组编著；曹征海主编 其他作品：https://www.jiaokey.com/tag/内蒙古党委政研室战略组编著；曹征海主编.html</w:t>
      </w:r>
    </w:p>
    <w:p>
      <w:r>
        <w:t>《科学管理研究》编辑部 出版图书：https://www.jiaokey.com/tag/《科学管理研究》编辑部.html</w:t>
      </w:r>
    </w:p>
    <w:p>
      <w:r>
        <w:t>关键词搜索：https://www.jiaokey.com/tag/实用预测方法与案例分析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