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  下</w:t>
      </w:r>
    </w:p>
    <w:p>
      <w:r>
        <w:rPr>
          <w:rFonts w:ascii="宋体" w:hAnsi="宋体" w:eastAsia="宋体"/>
          <w:sz w:val="24"/>
        </w:rPr>
        <w:t>冯端，王业宁，丘第荣（南京大学）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冯端，王业宁，丘第荣（南京大学）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本书出售、求购地址：https://www.jiaokey.com/book/detail/80408302.html</w:t>
      </w:r>
    </w:p>
    <w:p>
      <w:r>
        <w:t>更多相关图书推荐：https://www.jiaokey.com</w:t>
      </w:r>
    </w:p>
    <w:p>
      <w:r>
        <w:t>冯端，王业宁，丘第荣（南京大学） 其他作品：https://www.jiaokey.com/tag/冯端，王业宁，丘第荣（南京大学）.html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