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医院院长语言艺术实用全书  下</w:t>
      </w:r>
    </w:p>
    <w:p>
      <w:r>
        <w:rPr>
          <w:rFonts w:ascii="宋体" w:hAnsi="宋体" w:eastAsia="宋体"/>
          <w:sz w:val="24"/>
        </w:rPr>
        <w:t>张义军，刘彦庆，董敏，张文超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医院院长语言艺术实用全书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张义军，刘彦庆，董敏，张文超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本书出售、求购地址：https://www.jiaokey.com/book/detail/80408213.html</w:t>
      </w:r>
    </w:p>
    <w:p>
      <w:r>
        <w:t>更多相关图书推荐：https://www.jiaokey.com</w:t>
      </w:r>
    </w:p>
    <w:p>
      <w:r>
        <w:t>张义军，刘彦庆，董敏，张文超 其他作品：https://www.jiaokey.com/tag/张义军，刘彦庆，董敏，张文超.html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关键词搜索：https://www.jiaokey.com/tag/医院院长语言艺术实用全书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