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下</w:t>
      </w:r>
    </w:p>
    <w:p>
      <w:r>
        <w:rPr>
          <w:rFonts w:ascii="宋体" w:hAnsi="宋体" w:eastAsia="宋体"/>
          <w:sz w:val="24"/>
        </w:rPr>
        <w:t>山东工学院，山东省电力工业局《电力系统继电保护》编写组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山东工学院，山东省电力工业局《电力系统继电保护》编写组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本书出售、求购地址：https://www.jiaokey.com/book/detail/80408023.html</w:t>
      </w:r>
    </w:p>
    <w:p>
      <w:r>
        <w:t>更多相关图书推荐：https://www.jiaokey.com</w:t>
      </w:r>
    </w:p>
    <w:p>
      <w:r>
        <w:t>山东工学院，山东省电力工业局《电力系统继电保护》编写组 其他作品：https://www.jiaokey.com/tag/山东工学院，山东省电力工业局《电力系统继电保护》编写组.html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关键词搜索：https://www.jiaokey.com/tag/电力系统继电保护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