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油库的设计、建造与经营  下</w:t>
      </w:r>
    </w:p>
    <w:p>
      <w:r>
        <w:rPr>
          <w:rFonts w:ascii="宋体" w:hAnsi="宋体" w:eastAsia="宋体"/>
          <w:sz w:val="24"/>
        </w:rPr>
        <w:t>（苏联）符·依·车尔尼金著；张增韶，任犀，张维翰，田培疆，金毓动，杨国钧译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油库的设计、建造与经营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（苏联）符·依·车尔尼金著；张增韶，任犀，张维翰，田培疆，金毓动，杨国钧译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本书出售、求购地址：https://www.jiaokey.com/book/detail/80406666.html</w:t>
      </w:r>
    </w:p>
    <w:p>
      <w:r>
        <w:t>更多相关图书推荐：https://www.jiaokey.com</w:t>
      </w:r>
    </w:p>
    <w:p>
      <w:r>
        <w:t>（苏联）符·依·车尔尼金著；张增韶，任犀，张维翰，田培疆，金毓动，杨国钧译 其他作品：https://www.jiaokey.com/tag/（苏联）符·依·车尔尼金著；张增韶，任犀，张维翰，田培疆，金毓动，杨国钧译.html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关键词搜索：https://www.jiaokey.com/tag/油库的设计、建造与经营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