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  下</w:t>
      </w:r>
    </w:p>
    <w:p>
      <w:r>
        <w:rPr>
          <w:rFonts w:ascii="宋体" w:hAnsi="宋体" w:eastAsia="宋体"/>
          <w:sz w:val="24"/>
        </w:rPr>
        <w:t>Т.С.哈恰图洛夫著；北京铁道学院经济系译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Т.С.哈恰图洛夫著；北京铁道学院经济系译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本书出售、求购地址：https://www.jiaokey.com/book/detail/80406417.html</w:t>
      </w:r>
    </w:p>
    <w:p>
      <w:r>
        <w:t>更多相关图书推荐：https://www.jiaokey.com</w:t>
      </w:r>
    </w:p>
    <w:p>
      <w:r>
        <w:t>Т.С.哈恰图洛夫著；北京铁道学院经济系译 其他作品：https://www.jiaokey.com/tag/Т.С.哈恰图洛夫著；北京铁道学院经济系译.html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关键词搜索：https://www.jiaokey.com/tag/运输经济学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