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  下</w:t>
      </w:r>
    </w:p>
    <w:p>
      <w:r>
        <w:rPr>
          <w:rFonts w:ascii="宋体" w:hAnsi="宋体" w:eastAsia="宋体"/>
          <w:sz w:val="24"/>
        </w:rPr>
        <w:t>（苏）Н.Г奥卓林等主编；卢建功，周成之等译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（苏）Н.Г奥卓林等主编；卢建功，周成之等译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本书出售、求购地址：https://www.jiaokey.com/book/detail/80404484.html</w:t>
      </w:r>
    </w:p>
    <w:p>
      <w:r>
        <w:t>更多相关图书推荐：https://www.jiaokey.com</w:t>
      </w:r>
    </w:p>
    <w:p>
      <w:r>
        <w:t>（苏）Н.Г奥卓林等主编；卢建功，周成之等译 其他作品：https://www.jiaokey.com/tag/（苏）Н.Г奥卓林等主编；卢建功，周成之等译.html</w:t>
      </w:r>
    </w:p>
    <w:p>
      <w:r>
        <w:t>关键词搜索：https://www.jiaokey.com/tag/田径运动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