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伦勃朗的最后岁月  下</w:t>
      </w:r>
    </w:p>
    <w:p>
      <w:r>
        <w:rPr>
          <w:rFonts w:ascii="宋体" w:hAnsi="宋体" w:eastAsia="宋体"/>
          <w:sz w:val="24"/>
        </w:rPr>
        <w:t>（荷兰）J.房龙著；（美）H.W.房龙改写 俞洪亮 季亚琴 汤永明等译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伦勃朗的最后岁月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（荷兰）J.房龙著；（美）H.W.房龙改写 俞洪亮 季亚琴 汤永明等译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本书出售、求购地址：https://www.jiaokey.com/book/detail/80403939.html</w:t>
      </w:r>
    </w:p>
    <w:p>
      <w:r>
        <w:t>更多相关图书推荐：https://www.jiaokey.com</w:t>
      </w:r>
    </w:p>
    <w:p>
      <w:r>
        <w:t>（荷兰）J.房龙著；（美）H.W.房龙改写 俞洪亮 季亚琴 汤永明等译 其他作品：https://www.jiaokey.com/tag/（荷兰）J.房龙著；（美）H.W.房龙改写 俞洪亮 季亚琴 汤永明等译.html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关键词搜索：https://www.jiaokey.com/tag/伦勃朗的最后岁月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