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</w:t>
      </w:r>
    </w:p>
    <w:p>
      <w:r>
        <w:rPr>
          <w:rFonts w:ascii="宋体" w:hAnsi="宋体" w:eastAsia="宋体"/>
          <w:sz w:val="24"/>
        </w:rPr>
        <w:t>（清）西周生辑著；王辅仁等校注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（清）西周生辑著；王辅仁等校注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新疆人民出版社；新世纪出版社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本书出售、求购地址：https://www.jiaokey.com/book/detail/80403376.html</w:t>
      </w:r>
    </w:p>
    <w:p>
      <w:r>
        <w:t>更多相关图书推荐：https://www.jiaokey.com</w:t>
      </w:r>
    </w:p>
    <w:p>
      <w:r>
        <w:t>（清）西周生辑著；王辅仁等校注 其他作品：https://www.jiaokey.com/tag/（清）西周生辑著；王辅仁等校注.html</w:t>
      </w:r>
    </w:p>
    <w:p>
      <w:r>
        <w:t>新疆人民出版社；新世纪出版社 出版图书：https://www.jiaokey.com/tag/新疆人民出版社；新世纪出版社.html</w:t>
      </w:r>
    </w:p>
    <w:p>
      <w:r>
        <w:t>关键词搜索：https://www.jiaokey.com/tag/醒世姻缘传.html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