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拉丁美洲各国民族概况  下</w:t>
      </w:r>
    </w:p>
    <w:p>
      <w:r>
        <w:rPr>
          <w:rFonts w:ascii="宋体" w:hAnsi="宋体" w:eastAsia="宋体"/>
          <w:sz w:val="24"/>
        </w:rPr>
        <w:t>朱伦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拉丁美洲各国民族概况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中国社会科学院民族研究的；世界民族研究室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本书出售、求购地址：https://www.jiaokey.com/book/detail/80403103.html</w:t>
      </w:r>
    </w:p>
    <w:p>
      <w:r>
        <w:t>更多相关图书推荐：https://www.jiaokey.com</w:t>
      </w:r>
    </w:p>
    <w:p>
      <w:r>
        <w:t>朱伦 其他作品：https://www.jiaokey.com/tag/朱伦.html</w:t>
      </w:r>
    </w:p>
    <w:p>
      <w:r>
        <w:t>中国社会科学院民族研究的；世界民族研究室 出版图书：https://www.jiaokey.com/tag/中国社会科学院民族研究的；世界民族研究室.html</w:t>
      </w:r>
    </w:p>
    <w:p>
      <w:r>
        <w:t>关键词搜索：https://www.jiaokey.com/tag/拉丁美洲各国民族概况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