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外国法学名著  法国民事诉讼法要义  下</w:t>
      </w:r>
    </w:p>
    <w:p>
      <w:r>
        <w:rPr>
          <w:rFonts w:ascii="宋体" w:hAnsi="宋体" w:eastAsia="宋体"/>
          <w:sz w:val="24"/>
        </w:rPr>
        <w:t>（法）让·文森，塞尔日·金沙尔著；罗结珍译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外国法学名著  法国民事诉讼法要义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（法）让·文森，塞尔日·金沙尔著；罗结珍译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本书出售、求购地址：https://www.jiaokey.com/book/detail/80402053.html</w:t>
      </w:r>
    </w:p>
    <w:p>
      <w:r>
        <w:t>更多相关图书推荐：https://www.jiaokey.com</w:t>
      </w:r>
    </w:p>
    <w:p>
      <w:r>
        <w:t>（法）让·文森，塞尔日·金沙尔著；罗结珍译 其他作品：https://www.jiaokey.com/tag/（法）让·文森，塞尔日·金沙尔著；罗结珍译.html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关键词搜索：https://www.jiaokey.com/tag/外国法学名著  法国民事诉讼法要义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