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GB/T21560.6-2008  低压直流电源第6部分:评定低压直流电源性能的要求=Low-voltage power supplies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GB/T21560.6-2008  低压直流电源第6部分:评定低压直流电源性能的要求=Low-voltage 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本书出售、求购地址：https://www.jiaokey.com/book/detail/50378450.html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关键词搜索：https://www.jiaokey.com/tag/中华人民共和国国家标准  GB/T21560.6-2008  低压直流电源第6部分:评定低压直流电源性能的要求=Low-voltage 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