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非牛顿流 动力系统方法 = NON-NEWTONIAN FLUIDS: A DYNAMICAL SYSTEMS APPROACH</w:t>
      </w:r>
    </w:p>
    <w:p>
      <w:r>
        <w:rPr>
          <w:rFonts w:ascii="宋体" w:hAnsi="宋体" w:eastAsia="宋体"/>
          <w:sz w:val="24"/>
        </w:rPr>
        <w:t>Boling Guo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非牛顿流 动力系统方法 = NON-NEWTONIAN FLUIDS: A DYNAMICAL SYSTEMS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Boling Guo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本书出售、求购地址：https://www.jiaokey.com/book/detail/41019369.html</w:t>
      </w:r>
    </w:p>
    <w:p>
      <w:r>
        <w:t>更多相关图书推荐：https://www.jiaokey.com</w:t>
      </w:r>
    </w:p>
    <w:p>
      <w:r>
        <w:t>Boling Guo 其他作品：https://www.jiaokey.com/tag/Boling Guo.html</w:t>
      </w:r>
    </w:p>
    <w:p>
      <w:r>
        <w:t>科学出版社 出版图书：https://www.jiaokey.com/tag/科学出版社.html</w:t>
      </w:r>
    </w:p>
    <w:p>
      <w:r>
        <w:t>关键词搜索：https://www.jiaokey.com/tag/非牛顿流 动力系统方法 = NON-NEWTONIAN FLUIDS: A DYNAMICAL SYSTEMS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