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inequalities 2:proceedings of the Second International Conference on General Inequalities</w:t>
      </w:r>
    </w:p>
    <w:p>
      <w:r>
        <w:rPr>
          <w:rFonts w:ascii="宋体" w:hAnsi="宋体" w:eastAsia="宋体"/>
          <w:sz w:val="24"/>
        </w:rPr>
        <w:t>Beckenbach;Edwin F.;International Conference on General Inequalities Oberwolfach; Ger.)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inequalities 2:proceedings of the Second International Conference on General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Beckenbach;Edwin F.;International Conference on General Inequalities Oberwolfach; Ger.)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 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本书出售、求购地址：https://www.jiaokey.com/book/detail/41018056.html</w:t>
      </w:r>
    </w:p>
    <w:p>
      <w:r>
        <w:t>更多相关图书推荐：https://www.jiaokey.com</w:t>
      </w:r>
    </w:p>
    <w:p>
      <w:r>
        <w:t>Beckenbach;Edwin F.;International Conference on General Inequalities Oberwolfach; Ger.) 其他作品：https://www.jiaokey.com/tag/Beckenbach;Edwin F.;International Conference on General Inequalities Oberwolfach; Ger.).html</w:t>
      </w:r>
    </w:p>
    <w:p>
      <w:r>
        <w:t>Birkh user 出版图书：https://www.jiaokey.com/tag/Birkh user.html</w:t>
      </w:r>
    </w:p>
    <w:p>
      <w:r>
        <w:t>关键词搜索：https://www.jiaokey.com/tag/General inequalities 2:proceedings of the Second International Conference on General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