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Criteria for low-speed longitudinal handling qualities of transpost aircraft with closedloop flight control systems</w:t>
      </w:r>
    </w:p>
    <w:p>
      <w:r>
        <w:rPr>
          <w:rFonts w:ascii="宋体" w:hAnsi="宋体" w:eastAsia="宋体"/>
          <w:sz w:val="24"/>
        </w:rPr>
        <w:t>H.A.Mooij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Criteria for low-speed longitudinal handling qualities of transpost aircraft with closedloop flight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H.A.Mooij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本书出售、求购地址：https://www.jiaokey.com/book/detail/41008425.html</w:t>
      </w:r>
    </w:p>
    <w:p>
      <w:r>
        <w:t>更多相关图书推荐：https://www.jiaokey.com</w:t>
      </w:r>
    </w:p>
    <w:p>
      <w:r>
        <w:t>H.A.Mooij 其他作品：https://www.jiaokey.com/tag/H.A.Mooij.html</w:t>
      </w:r>
    </w:p>
    <w:p>
      <w:r>
        <w:t>Martinus Nijhoff 出版图书：https://www.jiaokey.com/tag/Martinus Nijhoff.html</w:t>
      </w:r>
    </w:p>
    <w:p>
      <w:r>
        <w:t>关键词搜索：https://www.jiaokey.com/tag/Criteria for low-speed longitudinal handling qualities of transpost aircraft with closedloop flight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